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EA6" w14:textId="77777777" w:rsidR="00FD7D9D" w:rsidRDefault="00FD7D9D" w:rsidP="00FD7D9D">
      <w:pPr>
        <w:pStyle w:val="Title"/>
        <w:kinsoku w:val="0"/>
        <w:overflowPunct w:val="0"/>
      </w:pPr>
      <w:r>
        <w:t>PEER-REVIEWED PUBLICATIONS</w:t>
      </w:r>
    </w:p>
    <w:p w14:paraId="55E64835" w14:textId="77777777" w:rsidR="00FD7D9D" w:rsidRDefault="00FD7D9D" w:rsidP="00FD7D9D">
      <w:pPr>
        <w:pStyle w:val="BodyText"/>
        <w:kinsoku w:val="0"/>
        <w:overflowPunct w:val="0"/>
        <w:spacing w:before="62" w:line="249" w:lineRule="auto"/>
        <w:rPr>
          <w:i/>
          <w:iCs/>
          <w:color w:val="222222"/>
          <w:w w:val="105"/>
        </w:rPr>
      </w:pPr>
      <w:r>
        <w:rPr>
          <w:color w:val="222222"/>
          <w:w w:val="105"/>
        </w:rPr>
        <w:t>Pettit,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J.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W.,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Rey,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Y.,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Marin,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C.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E.,</w:t>
      </w:r>
      <w:r>
        <w:rPr>
          <w:color w:val="222222"/>
          <w:spacing w:val="-2"/>
          <w:w w:val="105"/>
        </w:rPr>
        <w:t xml:space="preserve"> </w:t>
      </w:r>
      <w:proofErr w:type="spellStart"/>
      <w:r>
        <w:rPr>
          <w:b/>
          <w:bCs/>
          <w:color w:val="222222"/>
          <w:w w:val="105"/>
        </w:rPr>
        <w:t>Bechor</w:t>
      </w:r>
      <w:proofErr w:type="spellEnd"/>
      <w:r>
        <w:rPr>
          <w:b/>
          <w:bCs/>
          <w:color w:val="222222"/>
          <w:w w:val="105"/>
        </w:rPr>
        <w:t>,</w:t>
      </w:r>
      <w:r>
        <w:rPr>
          <w:b/>
          <w:bCs/>
          <w:color w:val="222222"/>
          <w:spacing w:val="-2"/>
          <w:w w:val="105"/>
        </w:rPr>
        <w:t xml:space="preserve"> </w:t>
      </w:r>
      <w:r>
        <w:rPr>
          <w:b/>
          <w:bCs/>
          <w:color w:val="222222"/>
          <w:w w:val="105"/>
        </w:rPr>
        <w:t>M.</w:t>
      </w:r>
      <w:r>
        <w:rPr>
          <w:color w:val="222222"/>
          <w:w w:val="105"/>
        </w:rPr>
        <w:t>,</w:t>
      </w:r>
      <w:r>
        <w:rPr>
          <w:color w:val="222222"/>
          <w:spacing w:val="-2"/>
          <w:w w:val="105"/>
        </w:rPr>
        <w:t xml:space="preserve"> </w:t>
      </w:r>
      <w:proofErr w:type="spellStart"/>
      <w:r>
        <w:rPr>
          <w:color w:val="222222"/>
          <w:w w:val="105"/>
        </w:rPr>
        <w:t>Lebowitz</w:t>
      </w:r>
      <w:proofErr w:type="spellEnd"/>
      <w:r>
        <w:rPr>
          <w:color w:val="222222"/>
          <w:w w:val="105"/>
        </w:rPr>
        <w:t>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E.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R.,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Vasey,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M.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W.,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...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&amp;</w:t>
      </w:r>
      <w:r>
        <w:rPr>
          <w:color w:val="222222"/>
          <w:spacing w:val="-3"/>
          <w:w w:val="105"/>
        </w:rPr>
        <w:t xml:space="preserve"> </w:t>
      </w:r>
      <w:r>
        <w:rPr>
          <w:color w:val="222222"/>
          <w:w w:val="105"/>
        </w:rPr>
        <w:t>Silverman,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W.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K.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(2022).</w:t>
      </w:r>
      <w:r>
        <w:rPr>
          <w:color w:val="222222"/>
          <w:spacing w:val="-1"/>
          <w:w w:val="105"/>
        </w:rPr>
        <w:t xml:space="preserve"> </w:t>
      </w:r>
      <w:proofErr w:type="spellStart"/>
      <w:r>
        <w:rPr>
          <w:color w:val="222222"/>
          <w:w w:val="105"/>
        </w:rPr>
        <w:t>Attentio</w:t>
      </w:r>
      <w:proofErr w:type="spellEnd"/>
      <w:r>
        <w:rPr>
          <w:color w:val="222222"/>
          <w:spacing w:val="80"/>
          <w:w w:val="150"/>
        </w:rPr>
        <w:t xml:space="preserve">                         </w:t>
      </w:r>
      <w:r>
        <w:rPr>
          <w:color w:val="222222"/>
          <w:w w:val="105"/>
        </w:rPr>
        <w:t>Concerning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Anxiety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in</w:t>
      </w:r>
      <w:r>
        <w:rPr>
          <w:color w:val="222222"/>
          <w:spacing w:val="-2"/>
          <w:w w:val="105"/>
        </w:rPr>
        <w:t xml:space="preserve"> </w:t>
      </w:r>
      <w:r>
        <w:rPr>
          <w:color w:val="222222"/>
          <w:w w:val="105"/>
        </w:rPr>
        <w:t>Clinic-Referred</w:t>
      </w:r>
      <w:r>
        <w:rPr>
          <w:color w:val="222222"/>
          <w:spacing w:val="-3"/>
          <w:w w:val="105"/>
        </w:rPr>
        <w:t xml:space="preserve"> </w:t>
      </w:r>
      <w:r>
        <w:rPr>
          <w:color w:val="222222"/>
          <w:w w:val="105"/>
        </w:rPr>
        <w:t>Youth.</w:t>
      </w:r>
      <w:r>
        <w:rPr>
          <w:color w:val="222222"/>
          <w:spacing w:val="-2"/>
          <w:w w:val="105"/>
        </w:rPr>
        <w:t xml:space="preserve"> </w:t>
      </w:r>
      <w:r>
        <w:rPr>
          <w:i/>
          <w:iCs/>
          <w:color w:val="222222"/>
          <w:w w:val="105"/>
        </w:rPr>
        <w:t>Behavior</w:t>
      </w:r>
    </w:p>
    <w:p w14:paraId="7E6CF20A" w14:textId="77777777" w:rsidR="00FD7D9D" w:rsidRDefault="00FD7D9D" w:rsidP="00FD7D9D">
      <w:pPr>
        <w:pStyle w:val="BodyText"/>
        <w:kinsoku w:val="0"/>
        <w:overflowPunct w:val="0"/>
        <w:rPr>
          <w:color w:val="222222"/>
          <w:spacing w:val="-2"/>
        </w:rPr>
      </w:pPr>
      <w:r>
        <w:rPr>
          <w:i/>
          <w:iCs/>
          <w:color w:val="222222"/>
          <w:spacing w:val="-2"/>
        </w:rPr>
        <w:t>Therapy</w:t>
      </w:r>
      <w:r>
        <w:rPr>
          <w:color w:val="222222"/>
          <w:spacing w:val="-2"/>
        </w:rPr>
        <w:t>.</w:t>
      </w:r>
    </w:p>
    <w:p w14:paraId="348E7334" w14:textId="77777777" w:rsidR="00FD7D9D" w:rsidRDefault="00FD7D9D" w:rsidP="00FD7D9D">
      <w:pPr>
        <w:pStyle w:val="BodyText"/>
        <w:kinsoku w:val="0"/>
        <w:overflowPunct w:val="0"/>
        <w:rPr>
          <w:color w:val="222222"/>
          <w:spacing w:val="-2"/>
        </w:rPr>
        <w:sectPr w:rsidR="00FD7D9D" w:rsidSect="00FD7D9D">
          <w:pgSz w:w="12240" w:h="15840"/>
          <w:pgMar w:top="0" w:right="600" w:bottom="0" w:left="620" w:header="720" w:footer="720" w:gutter="0"/>
          <w:cols w:space="720"/>
          <w:noEndnote/>
        </w:sectPr>
      </w:pPr>
    </w:p>
    <w:p w14:paraId="57E6583F" w14:textId="77777777" w:rsidR="00FD7D9D" w:rsidRDefault="00FD7D9D" w:rsidP="00FD7D9D">
      <w:pPr>
        <w:pStyle w:val="BodyText"/>
        <w:kinsoku w:val="0"/>
        <w:overflowPunct w:val="0"/>
        <w:spacing w:line="266" w:lineRule="auto"/>
        <w:ind w:right="277"/>
        <w:rPr>
          <w:w w:val="105"/>
        </w:rPr>
      </w:pPr>
      <w:r>
        <w:rPr>
          <w:w w:val="105"/>
        </w:rPr>
        <w:t xml:space="preserve">Ramos, M. L., </w:t>
      </w: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 M.</w:t>
      </w:r>
      <w:r>
        <w:rPr>
          <w:w w:val="105"/>
        </w:rPr>
        <w:t xml:space="preserve">, Casas, A., Pettit, J. W., Silverman, W. K., &amp; </w:t>
      </w:r>
      <w:proofErr w:type="spellStart"/>
      <w:r>
        <w:rPr>
          <w:w w:val="105"/>
        </w:rPr>
        <w:t>Reeb</w:t>
      </w:r>
      <w:proofErr w:type="spellEnd"/>
      <w:r>
        <w:rPr>
          <w:w w:val="105"/>
        </w:rPr>
        <w:t xml:space="preserve">-Sutherland, B. C. (2022). The Role of Attentional Shifting in the Relation between Error Monitoring and Anxiety in Youth. </w:t>
      </w:r>
      <w:r>
        <w:rPr>
          <w:i/>
          <w:iCs/>
          <w:w w:val="105"/>
        </w:rPr>
        <w:t>Psychiatry Research:</w:t>
      </w:r>
      <w:r>
        <w:rPr>
          <w:i/>
          <w:iCs/>
          <w:spacing w:val="-8"/>
          <w:w w:val="105"/>
        </w:rPr>
        <w:t xml:space="preserve"> </w:t>
      </w:r>
      <w:r>
        <w:rPr>
          <w:i/>
          <w:iCs/>
          <w:w w:val="105"/>
        </w:rPr>
        <w:t>Neuroimaging</w:t>
      </w:r>
      <w:r>
        <w:rPr>
          <w:w w:val="105"/>
        </w:rPr>
        <w:t>, 111507.</w:t>
      </w:r>
    </w:p>
    <w:p w14:paraId="3AD4583B" w14:textId="77777777" w:rsidR="00FD7D9D" w:rsidRDefault="00FD7D9D" w:rsidP="00FD7D9D">
      <w:pPr>
        <w:pStyle w:val="BodyText"/>
        <w:kinsoku w:val="0"/>
        <w:overflowPunct w:val="0"/>
        <w:spacing w:before="2"/>
        <w:ind w:left="0"/>
      </w:pPr>
    </w:p>
    <w:p w14:paraId="7F49A61F" w14:textId="77777777" w:rsidR="00FD7D9D" w:rsidRDefault="00FD7D9D" w:rsidP="00FD7D9D">
      <w:pPr>
        <w:pStyle w:val="BodyText"/>
        <w:kinsoku w:val="0"/>
        <w:overflowPunct w:val="0"/>
        <w:spacing w:line="254" w:lineRule="auto"/>
        <w:rPr>
          <w:w w:val="105"/>
        </w:rPr>
      </w:pPr>
      <w:r>
        <w:rPr>
          <w:w w:val="105"/>
        </w:rPr>
        <w:t>Pettit,</w:t>
      </w:r>
      <w:r>
        <w:rPr>
          <w:spacing w:val="13"/>
          <w:w w:val="105"/>
        </w:rPr>
        <w:t xml:space="preserve"> </w:t>
      </w:r>
      <w:r>
        <w:rPr>
          <w:w w:val="105"/>
        </w:rPr>
        <w:t>J.</w:t>
      </w:r>
      <w:r>
        <w:rPr>
          <w:spacing w:val="13"/>
          <w:w w:val="105"/>
        </w:rPr>
        <w:t xml:space="preserve"> </w:t>
      </w:r>
      <w:r>
        <w:rPr>
          <w:w w:val="105"/>
        </w:rPr>
        <w:t>W.,</w:t>
      </w:r>
      <w:r>
        <w:rPr>
          <w:spacing w:val="13"/>
          <w:w w:val="105"/>
        </w:rPr>
        <w:t xml:space="preserve"> </w:t>
      </w: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</w:t>
      </w:r>
      <w:r>
        <w:rPr>
          <w:b/>
          <w:bCs/>
          <w:spacing w:val="13"/>
          <w:w w:val="105"/>
        </w:rPr>
        <w:t xml:space="preserve"> </w:t>
      </w:r>
      <w:r>
        <w:rPr>
          <w:b/>
          <w:bCs/>
          <w:w w:val="105"/>
        </w:rPr>
        <w:t>M</w:t>
      </w:r>
      <w:r>
        <w:rPr>
          <w:w w:val="105"/>
        </w:rPr>
        <w:t>.,</w:t>
      </w:r>
      <w:r>
        <w:rPr>
          <w:spacing w:val="13"/>
          <w:w w:val="105"/>
        </w:rPr>
        <w:t xml:space="preserve"> </w:t>
      </w:r>
      <w:r>
        <w:rPr>
          <w:w w:val="105"/>
        </w:rPr>
        <w:t>Rey,</w:t>
      </w:r>
      <w:r>
        <w:rPr>
          <w:spacing w:val="13"/>
          <w:w w:val="105"/>
        </w:rPr>
        <w:t xml:space="preserve"> </w:t>
      </w:r>
      <w:r>
        <w:rPr>
          <w:w w:val="105"/>
        </w:rPr>
        <w:t>Y.,</w:t>
      </w:r>
      <w:r>
        <w:rPr>
          <w:spacing w:val="13"/>
          <w:w w:val="105"/>
        </w:rPr>
        <w:t xml:space="preserve"> </w:t>
      </w:r>
      <w:r>
        <w:rPr>
          <w:w w:val="105"/>
        </w:rPr>
        <w:t>Vasey,</w:t>
      </w:r>
      <w:r>
        <w:rPr>
          <w:spacing w:val="13"/>
          <w:w w:val="105"/>
        </w:rPr>
        <w:t xml:space="preserve"> </w:t>
      </w:r>
      <w:r>
        <w:rPr>
          <w:w w:val="105"/>
        </w:rPr>
        <w:t>M.</w:t>
      </w:r>
      <w:r>
        <w:rPr>
          <w:spacing w:val="13"/>
          <w:w w:val="105"/>
        </w:rPr>
        <w:t xml:space="preserve"> </w:t>
      </w:r>
      <w:r>
        <w:rPr>
          <w:w w:val="105"/>
        </w:rPr>
        <w:t>W.,</w:t>
      </w:r>
      <w:r>
        <w:rPr>
          <w:spacing w:val="13"/>
          <w:w w:val="105"/>
        </w:rPr>
        <w:t xml:space="preserve"> </w:t>
      </w:r>
      <w:r>
        <w:rPr>
          <w:w w:val="105"/>
        </w:rPr>
        <w:t>Abend,</w:t>
      </w:r>
      <w:r>
        <w:rPr>
          <w:spacing w:val="13"/>
          <w:w w:val="105"/>
        </w:rPr>
        <w:t xml:space="preserve"> </w:t>
      </w:r>
      <w:r>
        <w:rPr>
          <w:w w:val="105"/>
        </w:rPr>
        <w:t>R.,</w:t>
      </w:r>
      <w:r>
        <w:rPr>
          <w:spacing w:val="13"/>
          <w:w w:val="105"/>
        </w:rPr>
        <w:t xml:space="preserve"> </w:t>
      </w:r>
      <w:r>
        <w:rPr>
          <w:w w:val="105"/>
        </w:rPr>
        <w:t>Pine,</w:t>
      </w:r>
      <w:r>
        <w:rPr>
          <w:spacing w:val="13"/>
          <w:w w:val="105"/>
        </w:rPr>
        <w:t xml:space="preserve"> </w:t>
      </w:r>
      <w:r>
        <w:rPr>
          <w:w w:val="105"/>
        </w:rPr>
        <w:t>D.</w:t>
      </w:r>
      <w:r>
        <w:rPr>
          <w:spacing w:val="13"/>
          <w:w w:val="105"/>
        </w:rPr>
        <w:t xml:space="preserve"> </w:t>
      </w:r>
      <w:r>
        <w:rPr>
          <w:w w:val="105"/>
        </w:rPr>
        <w:t>S.,</w:t>
      </w:r>
      <w:r>
        <w:rPr>
          <w:spacing w:val="13"/>
          <w:w w:val="105"/>
        </w:rPr>
        <w:t xml:space="preserve"> </w:t>
      </w:r>
      <w:r>
        <w:rPr>
          <w:w w:val="105"/>
        </w:rPr>
        <w:t>Bar-Haim,</w:t>
      </w:r>
      <w:r>
        <w:rPr>
          <w:spacing w:val="13"/>
          <w:w w:val="105"/>
        </w:rPr>
        <w:t xml:space="preserve"> </w:t>
      </w:r>
      <w:r>
        <w:rPr>
          <w:w w:val="105"/>
        </w:rPr>
        <w:t>Y.,</w:t>
      </w:r>
      <w:r>
        <w:rPr>
          <w:spacing w:val="13"/>
          <w:w w:val="105"/>
        </w:rPr>
        <w:t xml:space="preserve"> </w:t>
      </w:r>
      <w:r>
        <w:rPr>
          <w:w w:val="105"/>
        </w:rPr>
        <w:t>Jaccard,</w:t>
      </w:r>
      <w:r>
        <w:rPr>
          <w:spacing w:val="13"/>
          <w:w w:val="105"/>
        </w:rPr>
        <w:t xml:space="preserve"> </w:t>
      </w:r>
      <w:r>
        <w:rPr>
          <w:w w:val="105"/>
        </w:rPr>
        <w:t>J.,</w:t>
      </w:r>
      <w:r>
        <w:rPr>
          <w:spacing w:val="12"/>
          <w:w w:val="105"/>
        </w:rPr>
        <w:t xml:space="preserve"> </w:t>
      </w:r>
      <w:r>
        <w:rPr>
          <w:w w:val="105"/>
        </w:rPr>
        <w:t>&amp;</w:t>
      </w:r>
      <w:r>
        <w:rPr>
          <w:spacing w:val="12"/>
          <w:w w:val="105"/>
        </w:rPr>
        <w:t xml:space="preserve"> </w:t>
      </w:r>
      <w:r>
        <w:rPr>
          <w:w w:val="105"/>
        </w:rPr>
        <w:t>Silverman,</w:t>
      </w:r>
      <w:r>
        <w:rPr>
          <w:spacing w:val="13"/>
          <w:w w:val="105"/>
        </w:rPr>
        <w:t xml:space="preserve"> </w:t>
      </w:r>
      <w:r>
        <w:rPr>
          <w:w w:val="105"/>
        </w:rPr>
        <w:t>W.</w:t>
      </w:r>
      <w:r>
        <w:rPr>
          <w:spacing w:val="13"/>
          <w:w w:val="105"/>
        </w:rPr>
        <w:t xml:space="preserve"> </w:t>
      </w:r>
      <w:r>
        <w:rPr>
          <w:w w:val="105"/>
        </w:rPr>
        <w:t>K.</w:t>
      </w:r>
      <w:r>
        <w:rPr>
          <w:spacing w:val="15"/>
          <w:w w:val="105"/>
        </w:rPr>
        <w:t xml:space="preserve"> </w:t>
      </w:r>
      <w:r>
        <w:rPr>
          <w:w w:val="105"/>
        </w:rPr>
        <w:t>(2020).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randomized</w:t>
      </w:r>
      <w:r>
        <w:rPr>
          <w:spacing w:val="12"/>
          <w:w w:val="105"/>
        </w:rPr>
        <w:t xml:space="preserve"> </w:t>
      </w:r>
      <w:r>
        <w:rPr>
          <w:w w:val="105"/>
        </w:rPr>
        <w:t>controlled</w:t>
      </w:r>
      <w:r>
        <w:rPr>
          <w:spacing w:val="12"/>
          <w:w w:val="105"/>
        </w:rPr>
        <w:t xml:space="preserve"> </w:t>
      </w:r>
      <w:r>
        <w:rPr>
          <w:w w:val="105"/>
        </w:rPr>
        <w:t>trial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attention</w:t>
      </w:r>
      <w:r>
        <w:rPr>
          <w:spacing w:val="13"/>
          <w:w w:val="105"/>
        </w:rPr>
        <w:t xml:space="preserve"> </w:t>
      </w:r>
      <w:r>
        <w:rPr>
          <w:w w:val="105"/>
        </w:rPr>
        <w:t>bias</w:t>
      </w:r>
      <w:r>
        <w:rPr>
          <w:spacing w:val="13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12"/>
          <w:w w:val="105"/>
        </w:rPr>
        <w:t xml:space="preserve"> </w:t>
      </w:r>
      <w:r>
        <w:rPr>
          <w:w w:val="105"/>
        </w:rPr>
        <w:t>treatment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youth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treatment-</w:t>
      </w:r>
    </w:p>
    <w:p w14:paraId="4776F988" w14:textId="77777777" w:rsidR="00FD7D9D" w:rsidRDefault="00FD7D9D" w:rsidP="00FD7D9D">
      <w:pPr>
        <w:pStyle w:val="BodyText"/>
        <w:kinsoku w:val="0"/>
        <w:overflowPunct w:val="0"/>
        <w:spacing w:line="227" w:lineRule="exact"/>
      </w:pPr>
      <w:r>
        <w:t>resistant</w:t>
      </w:r>
      <w:r>
        <w:rPr>
          <w:spacing w:val="26"/>
        </w:rPr>
        <w:t xml:space="preserve"> </w:t>
      </w:r>
      <w:r>
        <w:t>anxiety</w:t>
      </w:r>
      <w:r>
        <w:rPr>
          <w:spacing w:val="26"/>
        </w:rPr>
        <w:t xml:space="preserve"> </w:t>
      </w:r>
      <w:r>
        <w:t>disorders.</w:t>
      </w:r>
      <w:r>
        <w:rPr>
          <w:spacing w:val="26"/>
        </w:rPr>
        <w:t xml:space="preserve"> </w:t>
      </w:r>
      <w:r>
        <w:rPr>
          <w:i/>
          <w:iCs/>
        </w:rPr>
        <w:t>Journal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American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Academy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Child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&amp; Adolescent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Psychiatry</w:t>
      </w:r>
      <w:r>
        <w:t>,</w:t>
      </w:r>
      <w:r>
        <w:rPr>
          <w:spacing w:val="26"/>
        </w:rPr>
        <w:t xml:space="preserve"> </w:t>
      </w:r>
      <w:r>
        <w:rPr>
          <w:i/>
          <w:iCs/>
        </w:rPr>
        <w:t>59</w:t>
      </w:r>
      <w:r>
        <w:t>(1),</w:t>
      </w:r>
      <w:r>
        <w:rPr>
          <w:spacing w:val="26"/>
        </w:rPr>
        <w:t xml:space="preserve"> </w:t>
      </w:r>
      <w:r>
        <w:t>157-165.</w:t>
      </w:r>
    </w:p>
    <w:p w14:paraId="3A4FC36D" w14:textId="77777777" w:rsidR="00FD7D9D" w:rsidRDefault="00FD7D9D" w:rsidP="00FD7D9D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21091174" w14:textId="77777777" w:rsidR="00FD7D9D" w:rsidRDefault="00FD7D9D" w:rsidP="00FD7D9D">
      <w:pPr>
        <w:pStyle w:val="BodyText"/>
        <w:kinsoku w:val="0"/>
        <w:overflowPunct w:val="0"/>
        <w:spacing w:line="252" w:lineRule="auto"/>
        <w:ind w:right="140"/>
        <w:rPr>
          <w:color w:val="222222"/>
          <w:w w:val="105"/>
        </w:rPr>
      </w:pPr>
      <w:proofErr w:type="spellStart"/>
      <w:r>
        <w:rPr>
          <w:color w:val="222222"/>
          <w:w w:val="105"/>
        </w:rPr>
        <w:t>Vaclavik</w:t>
      </w:r>
      <w:proofErr w:type="spellEnd"/>
      <w:r>
        <w:rPr>
          <w:color w:val="222222"/>
          <w:w w:val="105"/>
        </w:rPr>
        <w:t>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D.,</w:t>
      </w:r>
      <w:r>
        <w:rPr>
          <w:color w:val="222222"/>
          <w:spacing w:val="7"/>
          <w:w w:val="105"/>
        </w:rPr>
        <w:t xml:space="preserve"> </w:t>
      </w:r>
      <w:proofErr w:type="spellStart"/>
      <w:r>
        <w:rPr>
          <w:b/>
          <w:bCs/>
          <w:color w:val="222222"/>
          <w:w w:val="105"/>
        </w:rPr>
        <w:t>Bechor</w:t>
      </w:r>
      <w:proofErr w:type="spellEnd"/>
      <w:r>
        <w:rPr>
          <w:b/>
          <w:bCs/>
          <w:color w:val="222222"/>
          <w:w w:val="105"/>
        </w:rPr>
        <w:t>,</w:t>
      </w:r>
      <w:r>
        <w:rPr>
          <w:b/>
          <w:bCs/>
          <w:color w:val="222222"/>
          <w:spacing w:val="7"/>
          <w:w w:val="105"/>
        </w:rPr>
        <w:t xml:space="preserve"> </w:t>
      </w:r>
      <w:r>
        <w:rPr>
          <w:b/>
          <w:bCs/>
          <w:color w:val="222222"/>
          <w:w w:val="105"/>
        </w:rPr>
        <w:t>M.</w:t>
      </w:r>
      <w:r>
        <w:rPr>
          <w:color w:val="222222"/>
          <w:w w:val="105"/>
        </w:rPr>
        <w:t>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Foster,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A.,</w:t>
      </w:r>
      <w:r>
        <w:rPr>
          <w:color w:val="222222"/>
          <w:spacing w:val="7"/>
          <w:w w:val="105"/>
        </w:rPr>
        <w:t xml:space="preserve"> </w:t>
      </w:r>
      <w:proofErr w:type="spellStart"/>
      <w:r>
        <w:rPr>
          <w:color w:val="222222"/>
          <w:w w:val="105"/>
        </w:rPr>
        <w:t>Gralnik</w:t>
      </w:r>
      <w:proofErr w:type="spellEnd"/>
      <w:r>
        <w:rPr>
          <w:color w:val="222222"/>
          <w:w w:val="105"/>
        </w:rPr>
        <w:t>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L.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M.,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Bar-Haim,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Y.,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Pine,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D.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S.,</w:t>
      </w:r>
      <w:r>
        <w:rPr>
          <w:color w:val="222222"/>
          <w:spacing w:val="7"/>
          <w:w w:val="105"/>
        </w:rPr>
        <w:t xml:space="preserve"> </w:t>
      </w:r>
      <w:proofErr w:type="spellStart"/>
      <w:r>
        <w:rPr>
          <w:color w:val="222222"/>
          <w:w w:val="105"/>
        </w:rPr>
        <w:t>Bikson</w:t>
      </w:r>
      <w:proofErr w:type="spellEnd"/>
      <w:r>
        <w:rPr>
          <w:color w:val="222222"/>
          <w:w w:val="105"/>
        </w:rPr>
        <w:t>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M.,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Silverman,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W.K.,</w:t>
      </w:r>
      <w:r>
        <w:rPr>
          <w:color w:val="222222"/>
          <w:spacing w:val="7"/>
          <w:w w:val="105"/>
        </w:rPr>
        <w:t xml:space="preserve"> </w:t>
      </w:r>
      <w:proofErr w:type="spellStart"/>
      <w:r>
        <w:rPr>
          <w:color w:val="222222"/>
          <w:w w:val="105"/>
        </w:rPr>
        <w:t>Reeb</w:t>
      </w:r>
      <w:proofErr w:type="spellEnd"/>
      <w:r>
        <w:rPr>
          <w:color w:val="222222"/>
          <w:w w:val="105"/>
        </w:rPr>
        <w:t>-</w:t>
      </w:r>
      <w:r>
        <w:rPr>
          <w:color w:val="222222"/>
          <w:spacing w:val="8"/>
          <w:w w:val="105"/>
        </w:rPr>
        <w:t xml:space="preserve"> </w:t>
      </w:r>
      <w:r>
        <w:rPr>
          <w:color w:val="222222"/>
          <w:w w:val="105"/>
        </w:rPr>
        <w:t>Sutherland,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B.C.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&amp; Pettit,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J.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W.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(2020).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Case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Series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of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Transcranial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Direct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Current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Stimulation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as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an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Augmentation</w:t>
      </w:r>
      <w:r>
        <w:rPr>
          <w:color w:val="222222"/>
          <w:spacing w:val="15"/>
          <w:w w:val="105"/>
        </w:rPr>
        <w:t xml:space="preserve"> </w:t>
      </w:r>
      <w:r>
        <w:rPr>
          <w:color w:val="222222"/>
          <w:w w:val="105"/>
        </w:rPr>
        <w:t>Strategy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for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Attention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Bias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Modification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Treatment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in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Adolescents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with Anxiety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Disorders.</w:t>
      </w:r>
      <w:r>
        <w:rPr>
          <w:color w:val="222222"/>
          <w:spacing w:val="7"/>
          <w:w w:val="105"/>
        </w:rPr>
        <w:t xml:space="preserve"> </w:t>
      </w:r>
      <w:r>
        <w:rPr>
          <w:i/>
          <w:iCs/>
          <w:color w:val="222222"/>
          <w:w w:val="105"/>
        </w:rPr>
        <w:t>Clinical</w:t>
      </w:r>
      <w:r>
        <w:rPr>
          <w:i/>
          <w:iCs/>
          <w:color w:val="222222"/>
          <w:spacing w:val="7"/>
          <w:w w:val="105"/>
        </w:rPr>
        <w:t xml:space="preserve"> </w:t>
      </w:r>
      <w:r>
        <w:rPr>
          <w:i/>
          <w:iCs/>
          <w:color w:val="222222"/>
          <w:w w:val="105"/>
        </w:rPr>
        <w:t>Psychology</w:t>
      </w:r>
      <w:r>
        <w:rPr>
          <w:i/>
          <w:iCs/>
          <w:color w:val="222222"/>
          <w:spacing w:val="7"/>
          <w:w w:val="105"/>
        </w:rPr>
        <w:t xml:space="preserve"> </w:t>
      </w:r>
      <w:r>
        <w:rPr>
          <w:i/>
          <w:iCs/>
          <w:color w:val="222222"/>
          <w:w w:val="105"/>
        </w:rPr>
        <w:t>and</w:t>
      </w:r>
      <w:r>
        <w:rPr>
          <w:i/>
          <w:iCs/>
          <w:color w:val="222222"/>
          <w:spacing w:val="8"/>
          <w:w w:val="105"/>
        </w:rPr>
        <w:t xml:space="preserve"> </w:t>
      </w:r>
      <w:r>
        <w:rPr>
          <w:i/>
          <w:iCs/>
          <w:color w:val="222222"/>
          <w:w w:val="105"/>
        </w:rPr>
        <w:t>Special</w:t>
      </w:r>
      <w:r>
        <w:rPr>
          <w:i/>
          <w:iCs/>
          <w:color w:val="222222"/>
          <w:spacing w:val="7"/>
          <w:w w:val="105"/>
        </w:rPr>
        <w:t xml:space="preserve"> </w:t>
      </w:r>
      <w:r>
        <w:rPr>
          <w:i/>
          <w:iCs/>
          <w:color w:val="222222"/>
          <w:w w:val="105"/>
        </w:rPr>
        <w:t>Education</w:t>
      </w:r>
      <w:r>
        <w:rPr>
          <w:color w:val="222222"/>
          <w:w w:val="105"/>
        </w:rPr>
        <w:t>,</w:t>
      </w:r>
      <w:r>
        <w:rPr>
          <w:color w:val="222222"/>
          <w:spacing w:val="7"/>
          <w:w w:val="105"/>
        </w:rPr>
        <w:t xml:space="preserve"> </w:t>
      </w:r>
      <w:r>
        <w:rPr>
          <w:i/>
          <w:iCs/>
          <w:color w:val="222222"/>
          <w:w w:val="105"/>
        </w:rPr>
        <w:t>9</w:t>
      </w:r>
      <w:r>
        <w:rPr>
          <w:color w:val="222222"/>
          <w:w w:val="105"/>
        </w:rPr>
        <w:t>(3),</w:t>
      </w:r>
      <w:r>
        <w:rPr>
          <w:color w:val="222222"/>
          <w:spacing w:val="7"/>
          <w:w w:val="105"/>
        </w:rPr>
        <w:t xml:space="preserve"> </w:t>
      </w:r>
      <w:r>
        <w:rPr>
          <w:color w:val="222222"/>
          <w:w w:val="105"/>
        </w:rPr>
        <w:t>105-126.</w:t>
      </w:r>
    </w:p>
    <w:p w14:paraId="73EF5558" w14:textId="77777777" w:rsidR="00FD7D9D" w:rsidRDefault="00FD7D9D" w:rsidP="00FD7D9D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14:paraId="3FAA18BD" w14:textId="77777777" w:rsidR="00FD7D9D" w:rsidRDefault="00FD7D9D" w:rsidP="00FD7D9D">
      <w:pPr>
        <w:pStyle w:val="BodyText"/>
        <w:kinsoku w:val="0"/>
        <w:overflowPunct w:val="0"/>
        <w:spacing w:line="249" w:lineRule="auto"/>
        <w:ind w:right="277"/>
      </w:pPr>
      <w:proofErr w:type="spellStart"/>
      <w:r>
        <w:rPr>
          <w:b/>
          <w:bCs/>
        </w:rPr>
        <w:t>Bechor</w:t>
      </w:r>
      <w:proofErr w:type="spellEnd"/>
      <w:r>
        <w:rPr>
          <w:b/>
          <w:bCs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M.,</w:t>
      </w:r>
      <w:r>
        <w:rPr>
          <w:b/>
          <w:bCs/>
          <w:spacing w:val="39"/>
        </w:rPr>
        <w:t xml:space="preserve"> </w:t>
      </w:r>
      <w:r>
        <w:t>Ramos,</w:t>
      </w:r>
      <w:r>
        <w:rPr>
          <w:spacing w:val="39"/>
        </w:rPr>
        <w:t xml:space="preserve"> </w:t>
      </w:r>
      <w:r>
        <w:t>M.L.,</w:t>
      </w:r>
      <w:r>
        <w:rPr>
          <w:spacing w:val="39"/>
        </w:rPr>
        <w:t xml:space="preserve"> </w:t>
      </w:r>
      <w:r>
        <w:t>Crowley,</w:t>
      </w:r>
      <w:r>
        <w:rPr>
          <w:spacing w:val="39"/>
        </w:rPr>
        <w:t xml:space="preserve"> </w:t>
      </w:r>
      <w:r>
        <w:t>M.J.,</w:t>
      </w:r>
      <w:r>
        <w:rPr>
          <w:spacing w:val="39"/>
        </w:rPr>
        <w:t xml:space="preserve"> </w:t>
      </w:r>
      <w:r>
        <w:t>Silverman,</w:t>
      </w:r>
      <w:r>
        <w:rPr>
          <w:spacing w:val="39"/>
        </w:rPr>
        <w:t xml:space="preserve"> </w:t>
      </w:r>
      <w:r>
        <w:t>W.K.,</w:t>
      </w:r>
      <w:r>
        <w:rPr>
          <w:spacing w:val="39"/>
        </w:rPr>
        <w:t xml:space="preserve"> </w:t>
      </w:r>
      <w:r>
        <w:t>Pettit,</w:t>
      </w:r>
      <w:r>
        <w:rPr>
          <w:spacing w:val="39"/>
        </w:rPr>
        <w:t xml:space="preserve"> </w:t>
      </w:r>
      <w:r>
        <w:t>J.W.,</w:t>
      </w:r>
      <w:r>
        <w:rPr>
          <w:spacing w:val="39"/>
        </w:rPr>
        <w:t xml:space="preserve"> </w:t>
      </w:r>
      <w:r>
        <w:t>&amp;</w:t>
      </w:r>
      <w:r>
        <w:rPr>
          <w:spacing w:val="37"/>
        </w:rPr>
        <w:t xml:space="preserve"> </w:t>
      </w:r>
      <w:proofErr w:type="spellStart"/>
      <w:r>
        <w:t>Reeb</w:t>
      </w:r>
      <w:proofErr w:type="spellEnd"/>
      <w:r>
        <w:t>-Sutherland,</w:t>
      </w:r>
      <w:r>
        <w:rPr>
          <w:spacing w:val="39"/>
        </w:rPr>
        <w:t xml:space="preserve"> </w:t>
      </w:r>
      <w:r>
        <w:t>B.</w:t>
      </w:r>
      <w:r>
        <w:rPr>
          <w:spacing w:val="39"/>
        </w:rPr>
        <w:t xml:space="preserve"> </w:t>
      </w:r>
      <w:r>
        <w:t>C.</w:t>
      </w:r>
      <w:r>
        <w:rPr>
          <w:spacing w:val="39"/>
        </w:rPr>
        <w:t xml:space="preserve"> </w:t>
      </w:r>
      <w:r>
        <w:t>(2019).</w:t>
      </w:r>
      <w:r>
        <w:rPr>
          <w:spacing w:val="39"/>
        </w:rPr>
        <w:t xml:space="preserve"> </w:t>
      </w:r>
      <w:r>
        <w:t>Neural</w:t>
      </w:r>
      <w:r>
        <w:rPr>
          <w:spacing w:val="40"/>
        </w:rPr>
        <w:t xml:space="preserve"> </w:t>
      </w:r>
      <w:r>
        <w:t>Correlates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Attentional</w:t>
      </w:r>
      <w:r>
        <w:rPr>
          <w:spacing w:val="39"/>
        </w:rPr>
        <w:t xml:space="preserve"> </w:t>
      </w:r>
      <w:r>
        <w:t>Processing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Threat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Youth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without</w:t>
      </w:r>
      <w:r>
        <w:rPr>
          <w:spacing w:val="39"/>
        </w:rPr>
        <w:t xml:space="preserve"> </w:t>
      </w:r>
      <w:proofErr w:type="gramStart"/>
      <w:r>
        <w:t>Anxiety</w:t>
      </w:r>
      <w:r>
        <w:rPr>
          <w:spacing w:val="39"/>
        </w:rPr>
        <w:t xml:space="preserve"> </w:t>
      </w:r>
      <w:r>
        <w:t>Disorders</w:t>
      </w:r>
      <w:proofErr w:type="gramEnd"/>
      <w:r>
        <w:t>.</w:t>
      </w:r>
      <w:r>
        <w:rPr>
          <w:spacing w:val="39"/>
        </w:rPr>
        <w:t xml:space="preserve"> </w:t>
      </w:r>
      <w:r>
        <w:rPr>
          <w:i/>
          <w:iCs/>
        </w:rPr>
        <w:t>Journal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Abnormal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Child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Psychology,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47</w:t>
      </w:r>
      <w:r>
        <w:t>(1),</w:t>
      </w:r>
      <w:r>
        <w:rPr>
          <w:spacing w:val="39"/>
        </w:rPr>
        <w:t xml:space="preserve"> </w:t>
      </w:r>
      <w:r>
        <w:t>119-129</w:t>
      </w:r>
      <w:r>
        <w:rPr>
          <w:i/>
          <w:iCs/>
        </w:rPr>
        <w:t>.</w:t>
      </w:r>
      <w:r>
        <w:rPr>
          <w:i/>
          <w:iCs/>
          <w:spacing w:val="39"/>
        </w:rPr>
        <w:t xml:space="preserve"> </w:t>
      </w:r>
      <w:r>
        <w:t>DOI</w:t>
      </w:r>
      <w:r>
        <w:rPr>
          <w:spacing w:val="39"/>
        </w:rPr>
        <w:t xml:space="preserve"> </w:t>
      </w:r>
      <w:r>
        <w:rPr>
          <w:w w:val="91"/>
        </w:rPr>
        <w:t>10.1007</w:t>
      </w:r>
      <w:r>
        <w:rPr>
          <w:spacing w:val="-1"/>
          <w:w w:val="210"/>
        </w:rPr>
        <w:t>/</w:t>
      </w:r>
      <w:r>
        <w:t>s</w:t>
      </w:r>
      <w:r>
        <w:rPr>
          <w:w w:val="91"/>
        </w:rPr>
        <w:t>10802-</w:t>
      </w:r>
      <w:r>
        <w:t>018-0424-8.</w:t>
      </w:r>
    </w:p>
    <w:p w14:paraId="7B83E997" w14:textId="77777777" w:rsidR="00FD7D9D" w:rsidRDefault="00FD7D9D" w:rsidP="00FD7D9D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0EA54B62" w14:textId="77777777" w:rsidR="00FD7D9D" w:rsidRDefault="00FD7D9D" w:rsidP="00FD7D9D">
      <w:pPr>
        <w:pStyle w:val="BodyText"/>
        <w:kinsoku w:val="0"/>
        <w:overflowPunct w:val="0"/>
        <w:rPr>
          <w:w w:val="105"/>
        </w:rPr>
      </w:pPr>
      <w:r>
        <w:rPr>
          <w:w w:val="105"/>
        </w:rPr>
        <w:t xml:space="preserve">Pettit, J.W., Rey, Y., </w:t>
      </w: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 M.</w:t>
      </w:r>
      <w:r>
        <w:rPr>
          <w:w w:val="105"/>
        </w:rPr>
        <w:t xml:space="preserve">, Melendez, R., </w:t>
      </w:r>
      <w:proofErr w:type="spellStart"/>
      <w:r>
        <w:rPr>
          <w:w w:val="105"/>
        </w:rPr>
        <w:t>Vaclavik</w:t>
      </w:r>
      <w:proofErr w:type="spellEnd"/>
      <w:r>
        <w:rPr>
          <w:w w:val="105"/>
        </w:rPr>
        <w:t xml:space="preserve">, D., </w:t>
      </w:r>
      <w:proofErr w:type="spellStart"/>
      <w:r>
        <w:rPr>
          <w:w w:val="105"/>
        </w:rPr>
        <w:t>Buitron</w:t>
      </w:r>
      <w:proofErr w:type="spellEnd"/>
      <w:r>
        <w:rPr>
          <w:w w:val="105"/>
        </w:rPr>
        <w:t>, V., Bar-Haim, Y., Pine, D.S., &amp; Silverman,</w:t>
      </w:r>
    </w:p>
    <w:p w14:paraId="76499616" w14:textId="77777777" w:rsidR="00FD7D9D" w:rsidRDefault="00FD7D9D" w:rsidP="00FD7D9D">
      <w:pPr>
        <w:pStyle w:val="BodyText"/>
        <w:kinsoku w:val="0"/>
        <w:overflowPunct w:val="0"/>
        <w:spacing w:before="15" w:line="249" w:lineRule="auto"/>
        <w:ind w:right="819"/>
        <w:rPr>
          <w:w w:val="105"/>
        </w:rPr>
      </w:pPr>
      <w:r>
        <w:rPr>
          <w:w w:val="105"/>
        </w:rPr>
        <w:t>W.K. (2017). Can less be more? Open trial of a stepped care approach for child and adolescent anxiety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disorders. </w:t>
      </w:r>
      <w:r>
        <w:rPr>
          <w:i/>
          <w:iCs/>
          <w:w w:val="105"/>
        </w:rPr>
        <w:t xml:space="preserve">Journal of Anxiety Disorders, 51, </w:t>
      </w:r>
      <w:r>
        <w:rPr>
          <w:w w:val="105"/>
        </w:rPr>
        <w:t>7-13. DOI: 10.1016/j.janxdis.2017.08.004.</w:t>
      </w:r>
    </w:p>
    <w:p w14:paraId="000FBFA2" w14:textId="77777777" w:rsidR="00FD7D9D" w:rsidRDefault="00FD7D9D" w:rsidP="00FD7D9D">
      <w:pPr>
        <w:pStyle w:val="BodyText"/>
        <w:kinsoku w:val="0"/>
        <w:overflowPunct w:val="0"/>
        <w:ind w:left="0"/>
        <w:rPr>
          <w:sz w:val="21"/>
          <w:szCs w:val="21"/>
        </w:rPr>
      </w:pPr>
    </w:p>
    <w:p w14:paraId="77376438" w14:textId="77777777" w:rsidR="00FD7D9D" w:rsidRDefault="00FD7D9D" w:rsidP="00FD7D9D">
      <w:pPr>
        <w:pStyle w:val="BodyText"/>
        <w:kinsoku w:val="0"/>
        <w:overflowPunct w:val="0"/>
        <w:spacing w:line="252" w:lineRule="auto"/>
        <w:ind w:right="277"/>
        <w:rPr>
          <w:w w:val="105"/>
        </w:rPr>
      </w:pPr>
      <w:r>
        <w:rPr>
          <w:w w:val="105"/>
        </w:rPr>
        <w:t>Melendez,</w:t>
      </w:r>
      <w:r>
        <w:rPr>
          <w:spacing w:val="10"/>
          <w:w w:val="105"/>
        </w:rPr>
        <w:t xml:space="preserve"> </w:t>
      </w:r>
      <w:r>
        <w:rPr>
          <w:w w:val="105"/>
        </w:rPr>
        <w:t>R.,</w:t>
      </w:r>
      <w:r>
        <w:rPr>
          <w:spacing w:val="10"/>
          <w:w w:val="105"/>
        </w:rPr>
        <w:t xml:space="preserve"> </w:t>
      </w: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</w:t>
      </w:r>
      <w:r>
        <w:rPr>
          <w:b/>
          <w:bCs/>
          <w:spacing w:val="10"/>
          <w:w w:val="105"/>
        </w:rPr>
        <w:t xml:space="preserve"> </w:t>
      </w:r>
      <w:r>
        <w:rPr>
          <w:b/>
          <w:bCs/>
          <w:w w:val="105"/>
        </w:rPr>
        <w:t>M.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Rey,</w:t>
      </w:r>
      <w:r>
        <w:rPr>
          <w:spacing w:val="10"/>
          <w:w w:val="105"/>
        </w:rPr>
        <w:t xml:space="preserve"> </w:t>
      </w:r>
      <w:r>
        <w:rPr>
          <w:w w:val="105"/>
        </w:rPr>
        <w:t>Y.,</w:t>
      </w:r>
      <w:r>
        <w:rPr>
          <w:spacing w:val="10"/>
          <w:w w:val="105"/>
        </w:rPr>
        <w:t xml:space="preserve"> </w:t>
      </w:r>
      <w:r>
        <w:rPr>
          <w:w w:val="105"/>
        </w:rPr>
        <w:t>Pettit,</w:t>
      </w:r>
      <w:r>
        <w:rPr>
          <w:spacing w:val="10"/>
          <w:w w:val="105"/>
        </w:rPr>
        <w:t xml:space="preserve"> </w:t>
      </w:r>
      <w:r>
        <w:rPr>
          <w:w w:val="105"/>
        </w:rPr>
        <w:t>J.</w:t>
      </w:r>
      <w:r>
        <w:rPr>
          <w:spacing w:val="10"/>
          <w:w w:val="105"/>
        </w:rPr>
        <w:t xml:space="preserve"> </w:t>
      </w:r>
      <w:r>
        <w:rPr>
          <w:w w:val="105"/>
        </w:rPr>
        <w:t>W.,</w:t>
      </w:r>
      <w:r>
        <w:rPr>
          <w:spacing w:val="10"/>
          <w:w w:val="105"/>
        </w:rPr>
        <w:t xml:space="preserve"> </w:t>
      </w:r>
      <w:r>
        <w:rPr>
          <w:w w:val="105"/>
        </w:rPr>
        <w:t>&amp;</w:t>
      </w:r>
      <w:r>
        <w:rPr>
          <w:spacing w:val="9"/>
          <w:w w:val="105"/>
        </w:rPr>
        <w:t xml:space="preserve"> </w:t>
      </w:r>
      <w:r>
        <w:rPr>
          <w:w w:val="105"/>
        </w:rPr>
        <w:t>Silverman,</w:t>
      </w:r>
      <w:r>
        <w:rPr>
          <w:spacing w:val="10"/>
          <w:w w:val="105"/>
        </w:rPr>
        <w:t xml:space="preserve"> </w:t>
      </w:r>
      <w:r>
        <w:rPr>
          <w:w w:val="105"/>
        </w:rPr>
        <w:t>W.</w:t>
      </w:r>
      <w:r>
        <w:rPr>
          <w:spacing w:val="10"/>
          <w:w w:val="105"/>
        </w:rPr>
        <w:t xml:space="preserve"> </w:t>
      </w:r>
      <w:r>
        <w:rPr>
          <w:w w:val="105"/>
        </w:rPr>
        <w:t>K.</w:t>
      </w:r>
      <w:r>
        <w:rPr>
          <w:spacing w:val="10"/>
          <w:w w:val="105"/>
        </w:rPr>
        <w:t xml:space="preserve"> </w:t>
      </w:r>
      <w:r>
        <w:rPr>
          <w:w w:val="105"/>
        </w:rPr>
        <w:t>(2017).</w:t>
      </w:r>
      <w:r>
        <w:rPr>
          <w:spacing w:val="10"/>
          <w:w w:val="105"/>
        </w:rPr>
        <w:t xml:space="preserve"> </w:t>
      </w:r>
      <w:r>
        <w:rPr>
          <w:w w:val="105"/>
        </w:rPr>
        <w:t>Attentional</w:t>
      </w:r>
      <w:r>
        <w:rPr>
          <w:spacing w:val="10"/>
          <w:w w:val="105"/>
        </w:rPr>
        <w:t xml:space="preserve"> </w:t>
      </w:r>
      <w:r>
        <w:rPr>
          <w:w w:val="105"/>
        </w:rPr>
        <w:t>control</w:t>
      </w:r>
      <w:r>
        <w:rPr>
          <w:spacing w:val="10"/>
          <w:w w:val="105"/>
        </w:rPr>
        <w:t xml:space="preserve"> </w:t>
      </w:r>
      <w:r>
        <w:rPr>
          <w:w w:val="105"/>
        </w:rPr>
        <w:t>scale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children: Factor</w:t>
      </w:r>
      <w:r>
        <w:rPr>
          <w:spacing w:val="10"/>
          <w:w w:val="105"/>
        </w:rPr>
        <w:t xml:space="preserve"> </w:t>
      </w:r>
      <w:r>
        <w:rPr>
          <w:w w:val="105"/>
        </w:rPr>
        <w:t>structure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concurrent</w:t>
      </w:r>
      <w:r>
        <w:rPr>
          <w:spacing w:val="10"/>
          <w:w w:val="105"/>
        </w:rPr>
        <w:t xml:space="preserve"> </w:t>
      </w:r>
      <w:r>
        <w:rPr>
          <w:w w:val="105"/>
        </w:rPr>
        <w:t>validity</w:t>
      </w:r>
      <w:r>
        <w:rPr>
          <w:spacing w:val="10"/>
          <w:w w:val="105"/>
        </w:rPr>
        <w:t xml:space="preserve"> </w:t>
      </w:r>
      <w:r>
        <w:rPr>
          <w:w w:val="105"/>
        </w:rPr>
        <w:t>among</w:t>
      </w:r>
      <w:r>
        <w:rPr>
          <w:spacing w:val="10"/>
          <w:w w:val="105"/>
        </w:rPr>
        <w:t xml:space="preserve"> </w:t>
      </w:r>
      <w:r>
        <w:rPr>
          <w:w w:val="105"/>
        </w:rPr>
        <w:t>children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adolescents</w:t>
      </w:r>
      <w:r>
        <w:rPr>
          <w:spacing w:val="10"/>
          <w:w w:val="105"/>
        </w:rPr>
        <w:t xml:space="preserve"> </w:t>
      </w:r>
      <w:r>
        <w:rPr>
          <w:w w:val="105"/>
        </w:rPr>
        <w:t>referred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anxiety</w:t>
      </w:r>
      <w:r>
        <w:rPr>
          <w:spacing w:val="10"/>
          <w:w w:val="105"/>
        </w:rPr>
        <w:t xml:space="preserve"> </w:t>
      </w:r>
      <w:r>
        <w:rPr>
          <w:w w:val="105"/>
        </w:rPr>
        <w:t>disorders.</w:t>
      </w:r>
      <w:r>
        <w:rPr>
          <w:spacing w:val="10"/>
          <w:w w:val="105"/>
        </w:rPr>
        <w:t xml:space="preserve"> </w:t>
      </w:r>
      <w:r>
        <w:rPr>
          <w:i/>
          <w:iCs/>
          <w:w w:val="105"/>
        </w:rPr>
        <w:t>Journal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of</w:t>
      </w:r>
      <w:r>
        <w:rPr>
          <w:i/>
          <w:iCs/>
          <w:spacing w:val="12"/>
          <w:w w:val="105"/>
        </w:rPr>
        <w:t xml:space="preserve"> </w:t>
      </w:r>
      <w:r>
        <w:rPr>
          <w:i/>
          <w:iCs/>
          <w:w w:val="105"/>
        </w:rPr>
        <w:t>Clinical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Psychology,</w:t>
      </w:r>
      <w:r>
        <w:rPr>
          <w:i/>
          <w:iCs/>
          <w:spacing w:val="10"/>
          <w:w w:val="105"/>
        </w:rPr>
        <w:t xml:space="preserve"> </w:t>
      </w:r>
      <w:r>
        <w:rPr>
          <w:w w:val="105"/>
        </w:rPr>
        <w:t>73(4),</w:t>
      </w:r>
      <w:r>
        <w:rPr>
          <w:spacing w:val="10"/>
          <w:w w:val="105"/>
        </w:rPr>
        <w:t xml:space="preserve"> </w:t>
      </w:r>
      <w:r>
        <w:rPr>
          <w:w w:val="105"/>
        </w:rPr>
        <w:t>489-499.</w:t>
      </w:r>
      <w:r>
        <w:rPr>
          <w:spacing w:val="10"/>
          <w:w w:val="105"/>
        </w:rPr>
        <w:t xml:space="preserve"> </w:t>
      </w:r>
      <w:r>
        <w:rPr>
          <w:w w:val="105"/>
        </w:rPr>
        <w:t>DOI:</w:t>
      </w:r>
      <w:r>
        <w:rPr>
          <w:spacing w:val="10"/>
          <w:w w:val="105"/>
        </w:rPr>
        <w:t xml:space="preserve"> </w:t>
      </w:r>
      <w:r>
        <w:rPr>
          <w:w w:val="105"/>
        </w:rPr>
        <w:t>10.1002/jclp.22346.</w:t>
      </w:r>
    </w:p>
    <w:p w14:paraId="230CA54B" w14:textId="77777777" w:rsidR="00FD7D9D" w:rsidRDefault="00FD7D9D" w:rsidP="00FD7D9D">
      <w:pPr>
        <w:pStyle w:val="BodyText"/>
        <w:kinsoku w:val="0"/>
        <w:overflowPunct w:val="0"/>
        <w:spacing w:before="11"/>
        <w:ind w:left="0"/>
      </w:pPr>
    </w:p>
    <w:p w14:paraId="372DF38E" w14:textId="77777777" w:rsidR="00FD7D9D" w:rsidRDefault="00FD7D9D" w:rsidP="00FD7D9D">
      <w:pPr>
        <w:pStyle w:val="BodyText"/>
        <w:kinsoku w:val="0"/>
        <w:overflowPunct w:val="0"/>
        <w:spacing w:line="252" w:lineRule="auto"/>
        <w:ind w:right="819"/>
        <w:rPr>
          <w:spacing w:val="1"/>
        </w:rPr>
      </w:pP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</w:t>
      </w:r>
      <w:r>
        <w:rPr>
          <w:b/>
          <w:bCs/>
          <w:spacing w:val="10"/>
          <w:w w:val="105"/>
        </w:rPr>
        <w:t xml:space="preserve"> </w:t>
      </w:r>
      <w:r>
        <w:rPr>
          <w:b/>
          <w:bCs/>
          <w:w w:val="105"/>
        </w:rPr>
        <w:t>M</w:t>
      </w:r>
      <w:r>
        <w:rPr>
          <w:w w:val="105"/>
        </w:rPr>
        <w:t>.,</w:t>
      </w:r>
      <w:r>
        <w:rPr>
          <w:spacing w:val="10"/>
          <w:w w:val="105"/>
        </w:rPr>
        <w:t xml:space="preserve"> </w:t>
      </w:r>
      <w:r>
        <w:rPr>
          <w:w w:val="105"/>
        </w:rPr>
        <w:t>Pettit,</w:t>
      </w:r>
      <w:r>
        <w:rPr>
          <w:spacing w:val="10"/>
          <w:w w:val="105"/>
        </w:rPr>
        <w:t xml:space="preserve"> </w:t>
      </w:r>
      <w:r>
        <w:rPr>
          <w:w w:val="105"/>
        </w:rPr>
        <w:t>J.W.,</w:t>
      </w:r>
      <w:r>
        <w:rPr>
          <w:spacing w:val="10"/>
          <w:w w:val="105"/>
        </w:rPr>
        <w:t xml:space="preserve"> </w:t>
      </w:r>
      <w:r>
        <w:rPr>
          <w:w w:val="105"/>
        </w:rPr>
        <w:t>Silverman,</w:t>
      </w:r>
      <w:r>
        <w:rPr>
          <w:spacing w:val="10"/>
          <w:w w:val="105"/>
        </w:rPr>
        <w:t xml:space="preserve"> </w:t>
      </w:r>
      <w:r>
        <w:rPr>
          <w:w w:val="105"/>
        </w:rPr>
        <w:t>W.K.,</w:t>
      </w:r>
      <w:r>
        <w:rPr>
          <w:spacing w:val="10"/>
          <w:w w:val="105"/>
        </w:rPr>
        <w:t xml:space="preserve"> </w:t>
      </w:r>
      <w:r>
        <w:rPr>
          <w:w w:val="105"/>
        </w:rPr>
        <w:t>Bar-Haim,</w:t>
      </w:r>
      <w:r>
        <w:rPr>
          <w:spacing w:val="10"/>
          <w:w w:val="105"/>
        </w:rPr>
        <w:t xml:space="preserve"> </w:t>
      </w:r>
      <w:r>
        <w:rPr>
          <w:w w:val="105"/>
        </w:rPr>
        <w:t>Y.,</w:t>
      </w:r>
      <w:r>
        <w:rPr>
          <w:spacing w:val="10"/>
          <w:w w:val="105"/>
        </w:rPr>
        <w:t xml:space="preserve"> </w:t>
      </w:r>
      <w:r>
        <w:rPr>
          <w:w w:val="105"/>
        </w:rPr>
        <w:t>Abend,</w:t>
      </w:r>
      <w:r>
        <w:rPr>
          <w:spacing w:val="10"/>
          <w:w w:val="105"/>
        </w:rPr>
        <w:t xml:space="preserve"> </w:t>
      </w:r>
      <w:r>
        <w:rPr>
          <w:w w:val="105"/>
        </w:rPr>
        <w:t>R.,</w:t>
      </w:r>
      <w:r>
        <w:rPr>
          <w:spacing w:val="10"/>
          <w:w w:val="105"/>
        </w:rPr>
        <w:t xml:space="preserve"> </w:t>
      </w:r>
      <w:r>
        <w:rPr>
          <w:w w:val="105"/>
        </w:rPr>
        <w:t>Pine,</w:t>
      </w:r>
      <w:r>
        <w:rPr>
          <w:spacing w:val="10"/>
          <w:w w:val="105"/>
        </w:rPr>
        <w:t xml:space="preserve"> </w:t>
      </w:r>
      <w:r>
        <w:rPr>
          <w:w w:val="105"/>
        </w:rPr>
        <w:t>D.S.,</w:t>
      </w:r>
      <w:r>
        <w:rPr>
          <w:spacing w:val="10"/>
          <w:w w:val="105"/>
        </w:rPr>
        <w:t xml:space="preserve"> </w:t>
      </w:r>
      <w:r>
        <w:rPr>
          <w:w w:val="105"/>
        </w:rPr>
        <w:t>Vasey,</w:t>
      </w:r>
      <w:r>
        <w:rPr>
          <w:spacing w:val="10"/>
          <w:w w:val="105"/>
        </w:rPr>
        <w:t xml:space="preserve"> </w:t>
      </w:r>
      <w:r>
        <w:rPr>
          <w:w w:val="105"/>
        </w:rPr>
        <w:t>M.,</w:t>
      </w:r>
      <w:r>
        <w:rPr>
          <w:spacing w:val="10"/>
          <w:w w:val="105"/>
        </w:rPr>
        <w:t xml:space="preserve"> </w:t>
      </w:r>
      <w:r>
        <w:rPr>
          <w:w w:val="105"/>
        </w:rPr>
        <w:t>&amp;</w:t>
      </w:r>
      <w:r>
        <w:rPr>
          <w:spacing w:val="9"/>
          <w:w w:val="105"/>
        </w:rPr>
        <w:t xml:space="preserve"> </w:t>
      </w:r>
      <w:r>
        <w:rPr>
          <w:w w:val="105"/>
        </w:rPr>
        <w:t>Jaccard,</w:t>
      </w:r>
      <w:r>
        <w:rPr>
          <w:spacing w:val="10"/>
          <w:w w:val="105"/>
        </w:rPr>
        <w:t xml:space="preserve"> </w:t>
      </w:r>
      <w:r>
        <w:rPr>
          <w:w w:val="105"/>
        </w:rPr>
        <w:t>J.</w:t>
      </w:r>
      <w:r>
        <w:rPr>
          <w:spacing w:val="10"/>
          <w:w w:val="105"/>
        </w:rPr>
        <w:t xml:space="preserve"> </w:t>
      </w:r>
      <w:r>
        <w:rPr>
          <w:w w:val="105"/>
        </w:rPr>
        <w:t>(2014).</w:t>
      </w:r>
      <w:r>
        <w:rPr>
          <w:spacing w:val="12"/>
          <w:w w:val="105"/>
        </w:rPr>
        <w:t xml:space="preserve"> </w:t>
      </w:r>
      <w:r>
        <w:rPr>
          <w:w w:val="105"/>
        </w:rPr>
        <w:t>Attention</w:t>
      </w:r>
      <w:r>
        <w:rPr>
          <w:spacing w:val="10"/>
          <w:w w:val="105"/>
        </w:rPr>
        <w:t xml:space="preserve"> </w:t>
      </w:r>
      <w:r>
        <w:rPr>
          <w:w w:val="105"/>
        </w:rPr>
        <w:t>bias</w:t>
      </w:r>
      <w:r>
        <w:rPr>
          <w:spacing w:val="10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10"/>
          <w:w w:val="105"/>
        </w:rPr>
        <w:t xml:space="preserve"> </w:t>
      </w:r>
      <w:r>
        <w:rPr>
          <w:w w:val="105"/>
        </w:rPr>
        <w:t>treatment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children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anxiety</w:t>
      </w:r>
      <w:r>
        <w:rPr>
          <w:spacing w:val="10"/>
          <w:w w:val="105"/>
        </w:rPr>
        <w:t xml:space="preserve"> </w:t>
      </w:r>
      <w:r>
        <w:rPr>
          <w:w w:val="105"/>
        </w:rPr>
        <w:t>disorders</w:t>
      </w:r>
      <w:r>
        <w:rPr>
          <w:spacing w:val="9"/>
          <w:w w:val="105"/>
        </w:rPr>
        <w:t xml:space="preserve"> </w:t>
      </w:r>
      <w:r>
        <w:rPr>
          <w:w w:val="105"/>
        </w:rPr>
        <w:t>who</w:t>
      </w:r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respond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cognitive</w:t>
      </w:r>
      <w:r>
        <w:rPr>
          <w:spacing w:val="17"/>
          <w:w w:val="105"/>
        </w:rPr>
        <w:t xml:space="preserve"> </w:t>
      </w:r>
      <w:r>
        <w:rPr>
          <w:w w:val="105"/>
        </w:rPr>
        <w:t>behavioral</w:t>
      </w:r>
      <w:r>
        <w:rPr>
          <w:spacing w:val="10"/>
          <w:w w:val="105"/>
        </w:rPr>
        <w:t xml:space="preserve"> </w:t>
      </w:r>
      <w:r>
        <w:rPr>
          <w:w w:val="105"/>
        </w:rPr>
        <w:t>therapy: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case</w:t>
      </w:r>
      <w:r>
        <w:rPr>
          <w:spacing w:val="10"/>
          <w:w w:val="105"/>
        </w:rPr>
        <w:t xml:space="preserve"> </w:t>
      </w:r>
      <w:r>
        <w:rPr>
          <w:w w:val="105"/>
        </w:rPr>
        <w:t>series.</w:t>
      </w:r>
      <w:r>
        <w:rPr>
          <w:spacing w:val="10"/>
          <w:w w:val="105"/>
        </w:rPr>
        <w:t xml:space="preserve"> </w:t>
      </w:r>
      <w:r>
        <w:rPr>
          <w:i/>
          <w:iCs/>
          <w:w w:val="105"/>
        </w:rPr>
        <w:t>Journal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of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Anxiety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Disorders,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28(2),</w:t>
      </w:r>
      <w:r>
        <w:rPr>
          <w:i/>
          <w:iCs/>
          <w:spacing w:val="10"/>
          <w:w w:val="105"/>
        </w:rPr>
        <w:t xml:space="preserve"> </w:t>
      </w:r>
      <w:r>
        <w:rPr>
          <w:i/>
          <w:iCs/>
          <w:w w:val="105"/>
        </w:rPr>
        <w:t>154-159.</w:t>
      </w:r>
      <w:r>
        <w:rPr>
          <w:i/>
          <w:iCs/>
          <w:spacing w:val="10"/>
          <w:w w:val="105"/>
        </w:rPr>
        <w:t xml:space="preserve"> </w:t>
      </w:r>
      <w:proofErr w:type="gramStart"/>
      <w:r>
        <w:rPr>
          <w:spacing w:val="-1"/>
          <w:w w:val="107"/>
        </w:rPr>
        <w:t>DO</w:t>
      </w:r>
      <w:r>
        <w:rPr>
          <w:w w:val="107"/>
        </w:rPr>
        <w:t>I</w:t>
      </w:r>
      <w:r>
        <w:rPr>
          <w:w w:val="90"/>
        </w:rPr>
        <w:t>:</w:t>
      </w:r>
      <w:r>
        <w:t>10.1016</w:t>
      </w:r>
      <w:r>
        <w:rPr>
          <w:spacing w:val="-1"/>
          <w:w w:val="219"/>
        </w:rPr>
        <w:t>/</w:t>
      </w:r>
      <w:r>
        <w:rPr>
          <w:w w:val="84"/>
        </w:rPr>
        <w:t>j</w:t>
      </w:r>
      <w:r>
        <w:t>.</w:t>
      </w:r>
      <w:r>
        <w:rPr>
          <w:w w:val="84"/>
        </w:rPr>
        <w:t>j</w:t>
      </w:r>
      <w:r>
        <w:rPr>
          <w:w w:val="113"/>
        </w:rPr>
        <w:t>a</w:t>
      </w:r>
      <w:r>
        <w:rPr>
          <w:w w:val="117"/>
        </w:rPr>
        <w:t>n</w:t>
      </w:r>
      <w:r>
        <w:rPr>
          <w:w w:val="104"/>
        </w:rPr>
        <w:t>x</w:t>
      </w:r>
      <w:r>
        <w:rPr>
          <w:spacing w:val="-1"/>
          <w:w w:val="123"/>
        </w:rPr>
        <w:t>d</w:t>
      </w:r>
      <w:r>
        <w:rPr>
          <w:w w:val="105"/>
        </w:rPr>
        <w:t>i</w:t>
      </w:r>
      <w:r>
        <w:rPr>
          <w:w w:val="109"/>
        </w:rPr>
        <w:t>s</w:t>
      </w:r>
      <w:proofErr w:type="gramEnd"/>
      <w:r>
        <w:t>.2013.09.001</w:t>
      </w:r>
      <w:r>
        <w:rPr>
          <w:spacing w:val="1"/>
        </w:rPr>
        <w:t>.</w:t>
      </w:r>
    </w:p>
    <w:p w14:paraId="78E56919" w14:textId="77777777" w:rsidR="00FD7D9D" w:rsidRDefault="00FD7D9D" w:rsidP="00FD7D9D">
      <w:pPr>
        <w:pStyle w:val="BodyText"/>
        <w:kinsoku w:val="0"/>
        <w:overflowPunct w:val="0"/>
        <w:spacing w:before="10"/>
        <w:ind w:left="0"/>
      </w:pPr>
    </w:p>
    <w:p w14:paraId="42E79BA9" w14:textId="77777777" w:rsidR="00FD7D9D" w:rsidRPr="00FD7D9D" w:rsidRDefault="00FD7D9D" w:rsidP="00FD7D9D">
      <w:pPr>
        <w:autoSpaceDE w:val="0"/>
        <w:autoSpaceDN w:val="0"/>
        <w:adjustRightInd w:val="0"/>
        <w:rPr>
          <w:w w:val="105"/>
        </w:rPr>
      </w:pPr>
      <w:proofErr w:type="spellStart"/>
      <w:r>
        <w:rPr>
          <w:w w:val="105"/>
        </w:rPr>
        <w:t>Boustani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M.M.,</w:t>
      </w:r>
      <w:r>
        <w:rPr>
          <w:spacing w:val="-1"/>
          <w:w w:val="105"/>
        </w:rPr>
        <w:t xml:space="preserve"> </w:t>
      </w:r>
      <w:r>
        <w:rPr>
          <w:w w:val="105"/>
        </w:rPr>
        <w:t>Frazier,</w:t>
      </w:r>
      <w:r>
        <w:rPr>
          <w:spacing w:val="-1"/>
          <w:w w:val="105"/>
        </w:rPr>
        <w:t xml:space="preserve"> </w:t>
      </w:r>
      <w:r>
        <w:rPr>
          <w:w w:val="105"/>
        </w:rPr>
        <w:t>S.L.,</w:t>
      </w:r>
      <w:r>
        <w:rPr>
          <w:spacing w:val="-1"/>
          <w:w w:val="105"/>
        </w:rPr>
        <w:t xml:space="preserve"> </w:t>
      </w:r>
      <w:r>
        <w:rPr>
          <w:w w:val="105"/>
        </w:rPr>
        <w:t>Becker,</w:t>
      </w:r>
      <w:r>
        <w:rPr>
          <w:spacing w:val="-1"/>
          <w:w w:val="105"/>
        </w:rPr>
        <w:t xml:space="preserve"> </w:t>
      </w:r>
      <w:r>
        <w:rPr>
          <w:w w:val="105"/>
        </w:rPr>
        <w:t>K.,</w:t>
      </w:r>
      <w:r>
        <w:rPr>
          <w:spacing w:val="-1"/>
          <w:w w:val="105"/>
        </w:rPr>
        <w:t xml:space="preserve"> </w:t>
      </w:r>
      <w:proofErr w:type="spellStart"/>
      <w:r>
        <w:rPr>
          <w:b/>
          <w:bCs/>
          <w:w w:val="105"/>
        </w:rPr>
        <w:t>Bechor</w:t>
      </w:r>
      <w:proofErr w:type="spellEnd"/>
      <w:r>
        <w:rPr>
          <w:b/>
          <w:bCs/>
          <w:w w:val="105"/>
        </w:rPr>
        <w:t>,</w:t>
      </w:r>
      <w:r>
        <w:rPr>
          <w:b/>
          <w:bCs/>
          <w:spacing w:val="-1"/>
          <w:w w:val="105"/>
        </w:rPr>
        <w:t xml:space="preserve"> </w:t>
      </w:r>
      <w:r>
        <w:rPr>
          <w:b/>
          <w:bCs/>
          <w:w w:val="105"/>
        </w:rPr>
        <w:t>M.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Dinizulu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S.M.,</w:t>
      </w:r>
      <w:r>
        <w:rPr>
          <w:spacing w:val="-1"/>
          <w:w w:val="105"/>
        </w:rPr>
        <w:t xml:space="preserve"> </w:t>
      </w:r>
      <w:r>
        <w:rPr>
          <w:w w:val="105"/>
        </w:rPr>
        <w:t>Hedemann,</w:t>
      </w:r>
      <w:r>
        <w:rPr>
          <w:spacing w:val="-1"/>
          <w:w w:val="105"/>
        </w:rPr>
        <w:t xml:space="preserve"> </w:t>
      </w:r>
      <w:r>
        <w:rPr>
          <w:w w:val="105"/>
        </w:rPr>
        <w:t>E.R.,</w:t>
      </w:r>
      <w:r>
        <w:rPr>
          <w:spacing w:val="-1"/>
          <w:w w:val="105"/>
        </w:rPr>
        <w:t xml:space="preserve"> </w:t>
      </w:r>
      <w:r>
        <w:rPr>
          <w:w w:val="105"/>
        </w:rPr>
        <w:t>Ogle,</w:t>
      </w:r>
      <w:r>
        <w:rPr>
          <w:spacing w:val="-1"/>
          <w:w w:val="105"/>
        </w:rPr>
        <w:t xml:space="preserve"> </w:t>
      </w:r>
      <w:r>
        <w:rPr>
          <w:w w:val="105"/>
        </w:rPr>
        <w:t>R.,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Pasalich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D.S. (2014).</w:t>
      </w:r>
      <w:r>
        <w:rPr>
          <w:spacing w:val="-1"/>
          <w:w w:val="105"/>
        </w:rPr>
        <w:t xml:space="preserve"> </w:t>
      </w:r>
      <w:r>
        <w:rPr>
          <w:w w:val="105"/>
        </w:rPr>
        <w:t>Common</w:t>
      </w:r>
      <w:r>
        <w:rPr>
          <w:spacing w:val="-1"/>
          <w:w w:val="105"/>
        </w:rPr>
        <w:t xml:space="preserve"> </w:t>
      </w:r>
      <w:r>
        <w:rPr>
          <w:w w:val="105"/>
        </w:rPr>
        <w:t>Elements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Adolescent</w:t>
      </w:r>
      <w:r>
        <w:rPr>
          <w:spacing w:val="-1"/>
          <w:w w:val="105"/>
        </w:rPr>
        <w:t xml:space="preserve"> </w:t>
      </w:r>
      <w:r>
        <w:rPr>
          <w:w w:val="105"/>
        </w:rPr>
        <w:t>Prevention</w:t>
      </w:r>
      <w:r>
        <w:rPr>
          <w:spacing w:val="-1"/>
          <w:w w:val="105"/>
        </w:rPr>
        <w:t xml:space="preserve"> </w:t>
      </w:r>
      <w:r>
        <w:rPr>
          <w:w w:val="105"/>
        </w:rPr>
        <w:t>Programs:</w:t>
      </w:r>
      <w:r>
        <w:rPr>
          <w:spacing w:val="-1"/>
          <w:w w:val="105"/>
        </w:rPr>
        <w:t xml:space="preserve"> </w:t>
      </w:r>
      <w:r>
        <w:rPr>
          <w:w w:val="105"/>
        </w:rPr>
        <w:t>Minimizing</w:t>
      </w:r>
      <w:r>
        <w:rPr>
          <w:spacing w:val="-1"/>
          <w:w w:val="105"/>
        </w:rPr>
        <w:t xml:space="preserve"> </w:t>
      </w:r>
      <w:r>
        <w:rPr>
          <w:w w:val="105"/>
        </w:rPr>
        <w:t>Burden</w:t>
      </w:r>
      <w:r>
        <w:rPr>
          <w:spacing w:val="-1"/>
          <w:w w:val="105"/>
        </w:rPr>
        <w:t xml:space="preserve"> </w:t>
      </w:r>
      <w:r>
        <w:rPr>
          <w:w w:val="105"/>
        </w:rPr>
        <w:t>while</w:t>
      </w:r>
      <w:r>
        <w:rPr>
          <w:spacing w:val="-1"/>
          <w:w w:val="105"/>
        </w:rPr>
        <w:t xml:space="preserve"> </w:t>
      </w:r>
      <w:r>
        <w:rPr>
          <w:w w:val="105"/>
        </w:rPr>
        <w:t>Maximizing</w:t>
      </w:r>
      <w:r>
        <w:rPr>
          <w:spacing w:val="-1"/>
          <w:w w:val="105"/>
        </w:rPr>
        <w:t xml:space="preserve"> </w:t>
      </w:r>
      <w:r>
        <w:rPr>
          <w:w w:val="105"/>
        </w:rPr>
        <w:t>Reach.</w:t>
      </w:r>
      <w:r>
        <w:rPr>
          <w:spacing w:val="54"/>
          <w:w w:val="105"/>
        </w:rPr>
        <w:t xml:space="preserve"> </w:t>
      </w:r>
      <w:r w:rsidRPr="00FD7D9D">
        <w:rPr>
          <w:w w:val="105"/>
        </w:rPr>
        <w:t>Administration and Policy in Mental Health and Mental Health Services Research, 1-11. DOI: 10.1007/s10488-014-0541-</w:t>
      </w:r>
    </w:p>
    <w:p w14:paraId="7F286B08" w14:textId="4A4B847A" w:rsidR="00666868" w:rsidRPr="00FD7D9D" w:rsidRDefault="00FD7D9D" w:rsidP="00FD7D9D">
      <w:pPr>
        <w:pStyle w:val="BodyText"/>
        <w:kinsoku w:val="0"/>
        <w:overflowPunct w:val="0"/>
        <w:spacing w:line="252" w:lineRule="auto"/>
        <w:ind w:right="105"/>
        <w:rPr>
          <w:rFonts w:asciiTheme="minorHAnsi" w:hAnsiTheme="minorHAnsi" w:cstheme="minorBidi"/>
          <w:w w:val="105"/>
          <w:kern w:val="2"/>
        </w:rPr>
      </w:pPr>
      <w:r w:rsidRPr="00FD7D9D">
        <w:rPr>
          <w:rFonts w:asciiTheme="minorHAnsi" w:hAnsiTheme="minorHAnsi" w:cstheme="minorBidi"/>
          <w:w w:val="105"/>
          <w:kern w:val="2"/>
        </w:rPr>
        <w:t>9.</w:t>
      </w:r>
    </w:p>
    <w:sectPr w:rsidR="00666868" w:rsidRPr="00FD7D9D" w:rsidSect="00A574BC">
      <w:type w:val="continuous"/>
      <w:pgSz w:w="12240" w:h="15840"/>
      <w:pgMar w:top="0" w:right="60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D9"/>
    <w:rsid w:val="005A1093"/>
    <w:rsid w:val="00666868"/>
    <w:rsid w:val="00750ED9"/>
    <w:rsid w:val="00CA41EA"/>
    <w:rsid w:val="00FD7D9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1AFC"/>
  <w15:chartTrackingRefBased/>
  <w15:docId w15:val="{D1E52C24-1606-1F4F-8936-AFB46630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ED9"/>
    <w:pPr>
      <w:autoSpaceDE w:val="0"/>
      <w:autoSpaceDN w:val="0"/>
      <w:adjustRightInd w:val="0"/>
      <w:spacing w:before="6"/>
      <w:ind w:left="4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750ED9"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750ED9"/>
    <w:pPr>
      <w:autoSpaceDE w:val="0"/>
      <w:autoSpaceDN w:val="0"/>
      <w:adjustRightInd w:val="0"/>
      <w:spacing w:line="266" w:lineRule="exact"/>
      <w:ind w:left="4152" w:right="4152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750ED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6</cp:revision>
  <dcterms:created xsi:type="dcterms:W3CDTF">2023-06-16T19:28:00Z</dcterms:created>
  <dcterms:modified xsi:type="dcterms:W3CDTF">2023-06-16T19:38:00Z</dcterms:modified>
</cp:coreProperties>
</file>